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1658"/>
        <w:gridCol w:w="2752"/>
        <w:gridCol w:w="1856"/>
        <w:gridCol w:w="1546"/>
        <w:gridCol w:w="1417"/>
        <w:gridCol w:w="979"/>
        <w:gridCol w:w="1289"/>
        <w:gridCol w:w="1158"/>
        <w:gridCol w:w="1961"/>
      </w:tblGrid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2018-2019学年第二学期青少年教育系课程外聘教师需求表</w:t>
            </w:r>
          </w:p>
        </w:tc>
      </w:tr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课程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周课时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周数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总课时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类型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教师学历（资质）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教师专业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可授课程</w:t>
            </w: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16级公共事业管理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个案工作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讲师及以上（硕士及以上）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社会学、社会工作专业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个案工作、社区工作、现代福利思想、社会工作行政、社会学、社会心理学</w:t>
            </w: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社区工作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 </w:t>
            </w:r>
            <w:r w:rsidRPr="007635A3"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  <w:t>现代福利思想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社会工作行政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18公共事业管理(28)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社会心理学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社会学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公共管理学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管理学类专业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公共管理学、城市公用事业管理、公共关系学</w:t>
            </w: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17公管班（本科班）26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城市公用事业管理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公共关系学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毛泽东思想和中国特色社会主义理论体系概论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思政类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专业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毛概、思修、马原</w:t>
            </w:r>
          </w:p>
        </w:tc>
      </w:tr>
      <w:tr w:rsidR="007635A3" w:rsidRPr="007635A3" w:rsidTr="007635A3">
        <w:trPr>
          <w:trHeight w:val="81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17高职青少年工作与管理59</w:t>
            </w:r>
          </w:p>
        </w:tc>
        <w:tc>
          <w:tcPr>
            <w:tcW w:w="27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社会工作伦理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4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7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助教（硕士包括在读）及以上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社会学、社会工作专业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社会工作伦理、民间组织余志愿者管理、社会心理学、人类行为与社会环境</w:t>
            </w: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17社会工作 13</w:t>
            </w:r>
          </w:p>
        </w:tc>
        <w:tc>
          <w:tcPr>
            <w:tcW w:w="27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54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97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48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18青少年工作与管理(44)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人类行为与社会环境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18社区管理与服务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社区服务与管理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助教（硕士包括在读）</w:t>
            </w: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及以上、或企业相关老师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物业相关专业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社区服务余管理、物业政策与法规、</w:t>
            </w: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社区服务实务（卫生与环境）、礼仪与公关</w:t>
            </w:r>
          </w:p>
        </w:tc>
      </w:tr>
      <w:tr w:rsidR="007635A3" w:rsidRPr="007635A3" w:rsidTr="007635A3">
        <w:trPr>
          <w:trHeight w:val="270"/>
        </w:trPr>
        <w:tc>
          <w:tcPr>
            <w:tcW w:w="16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物业政策与法规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lastRenderedPageBreak/>
              <w:t>17社区管理与服务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礼仪与公关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72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17学前教育1/2/7班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幼儿活动设计与指导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4*3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56*3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助教（硕士包括在读）及以上、或企业相关老师，艺术类课程放宽至本科</w:t>
            </w:r>
          </w:p>
        </w:tc>
        <w:tc>
          <w:tcPr>
            <w:tcW w:w="115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学前教育、艺术类相关专业</w:t>
            </w:r>
          </w:p>
        </w:tc>
        <w:tc>
          <w:tcPr>
            <w:tcW w:w="196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幼儿活动设计与指导、书法（三笔字）、幼儿园课件制作、学前舞蹈（舞蹈基础）、儿童文学、学前音乐（钢琴伴奏）、学前舞蹈（形体）、学前心理学、学前音乐（乐理与视唱）等学前教育相关课程</w:t>
            </w: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17学前教育5/6/7班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书法（三笔字）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28*3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17学前教育5/6/7班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幼儿园课件制作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28*3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54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17学前1/5/7班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学前舞蹈（舞蹈基础）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2*3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56*3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81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17学前1/2/3/4/5/6/7班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儿童文学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56*7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81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17学前1/2/3/4/5/6/7班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学前音乐（钢琴伴奏）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14*7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56*7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864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17五年制学前1/2班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学前舞蹈（形体）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18*2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36*2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81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22"/>
              </w:rPr>
              <w:t>17学前1/2/3/4/5/6/7班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幼儿园班级管理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2*7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14*7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28*7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702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18学前7/8班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学前音乐（乐理与视唱）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18*2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36*2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5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6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lastRenderedPageBreak/>
              <w:t>2018-2019学年第二学期经济管理系课程外聘教师需求表</w:t>
            </w:r>
          </w:p>
        </w:tc>
      </w:tr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7635A3" w:rsidRPr="007635A3" w:rsidTr="007635A3">
        <w:trPr>
          <w:trHeight w:val="707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16技校物流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物流客户服务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市场营销或物流管理相关专业，学历本科</w:t>
            </w: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以上但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要求有工作经验（研究生可无工作经验）</w:t>
            </w:r>
          </w:p>
        </w:tc>
      </w:tr>
      <w:tr w:rsidR="007635A3" w:rsidRPr="007635A3" w:rsidTr="007635A3">
        <w:trPr>
          <w:trHeight w:val="56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17技校物流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物流信息技术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物流管理相关专业，学历本科</w:t>
            </w: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以上但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要求有工作经验（研究生可无工作经验）</w:t>
            </w:r>
          </w:p>
        </w:tc>
      </w:tr>
      <w:tr w:rsidR="007635A3" w:rsidRPr="007635A3" w:rsidTr="007635A3">
        <w:trPr>
          <w:trHeight w:val="657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17物流班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电商物流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2*2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考试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电子商务或物流管理相关专业，学历本科</w:t>
            </w: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以上但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要求有工作经验（研究生可无工作经验）</w:t>
            </w:r>
          </w:p>
        </w:tc>
      </w:tr>
      <w:tr w:rsidR="007635A3" w:rsidRPr="007635A3" w:rsidTr="007635A3">
        <w:trPr>
          <w:trHeight w:val="670"/>
        </w:trPr>
        <w:tc>
          <w:tcPr>
            <w:tcW w:w="1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18大数据</w:t>
            </w:r>
          </w:p>
        </w:tc>
        <w:tc>
          <w:tcPr>
            <w:tcW w:w="2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方正书宋简体" w:eastAsia="方正书宋简体" w:hAnsi="宋体" w:cs="宋体"/>
                <w:kern w:val="0"/>
                <w:sz w:val="20"/>
                <w:szCs w:val="20"/>
              </w:rPr>
            </w:pPr>
            <w:r w:rsidRPr="007635A3">
              <w:rPr>
                <w:rFonts w:ascii="方正书宋简体" w:eastAsia="方正书宋简体" w:hAnsi="宋体" w:cs="宋体" w:hint="eastAsia"/>
                <w:kern w:val="0"/>
                <w:sz w:val="20"/>
                <w:szCs w:val="20"/>
              </w:rPr>
              <w:t>计算机数学2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考查</w:t>
            </w:r>
          </w:p>
        </w:tc>
        <w:tc>
          <w:tcPr>
            <w:tcW w:w="44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数学专业教师优先，数学专业研究生优先;  有数学教学经验的理工科研究生也可</w:t>
            </w:r>
          </w:p>
        </w:tc>
      </w:tr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  <w:r w:rsidRPr="007635A3">
              <w:rPr>
                <w:rFonts w:ascii="宋体" w:eastAsia="宋体" w:hAnsi="宋体" w:cs="宋体" w:hint="eastAsia"/>
                <w:b/>
                <w:bCs/>
                <w:kern w:val="0"/>
                <w:sz w:val="36"/>
                <w:szCs w:val="36"/>
              </w:rPr>
              <w:t>2018-2019学年第二学期交通管理系课程外聘教师需求表</w:t>
            </w:r>
          </w:p>
        </w:tc>
      </w:tr>
      <w:tr w:rsidR="007635A3" w:rsidRPr="007635A3" w:rsidTr="007635A3">
        <w:trPr>
          <w:trHeight w:val="624"/>
        </w:trPr>
        <w:tc>
          <w:tcPr>
            <w:tcW w:w="1461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7635A3" w:rsidRPr="007635A3" w:rsidTr="007635A3">
        <w:trPr>
          <w:trHeight w:val="525"/>
        </w:trPr>
        <w:tc>
          <w:tcPr>
            <w:tcW w:w="165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2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数量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工作职责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学历要求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任职要求</w:t>
            </w:r>
          </w:p>
        </w:tc>
      </w:tr>
      <w:tr w:rsidR="007635A3" w:rsidRPr="007635A3" w:rsidTr="007635A3">
        <w:trPr>
          <w:trHeight w:val="1404"/>
        </w:trPr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数媒专业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负责人/VR工作室负责人</w:t>
            </w:r>
          </w:p>
        </w:tc>
        <w:tc>
          <w:tcPr>
            <w:tcW w:w="2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需每天在校上班，每</w:t>
            </w: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周承担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相关专业课程8课时，同时负责VR专业的建设和日常教学管理工作负责工作室整体运营管理，研究并规划工作室业务发展方向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本科及以上学历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5A3" w:rsidRPr="007635A3" w:rsidRDefault="007635A3" w:rsidP="007635A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有</w:t>
            </w:r>
            <w:proofErr w:type="gram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动漫或</w:t>
            </w:r>
            <w:proofErr w:type="gram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VR项目经验者优先；能承担MAYA/</w:t>
            </w:r>
            <w:proofErr w:type="spellStart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ZBrush</w:t>
            </w:r>
            <w:proofErr w:type="spellEnd"/>
            <w:r w:rsidRPr="007635A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等三维设计软件课程，能承担Unity 3D或者Unreal Engine 4游戏引擎课程；</w:t>
            </w:r>
          </w:p>
        </w:tc>
      </w:tr>
    </w:tbl>
    <w:p w:rsidR="00CD454E" w:rsidRPr="007635A3" w:rsidRDefault="00CD454E">
      <w:bookmarkStart w:id="0" w:name="_GoBack"/>
      <w:bookmarkEnd w:id="0"/>
    </w:p>
    <w:sectPr w:rsidR="00CD454E" w:rsidRPr="007635A3" w:rsidSect="007635A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书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A3"/>
    <w:rsid w:val="007635A3"/>
    <w:rsid w:val="00CD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267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MCF</dc:creator>
  <cp:lastModifiedBy>MCF</cp:lastModifiedBy>
  <cp:revision>1</cp:revision>
  <dcterms:created xsi:type="dcterms:W3CDTF">2019-01-01T16:36:00Z</dcterms:created>
  <dcterms:modified xsi:type="dcterms:W3CDTF">2019-01-01T16:42:00Z</dcterms:modified>
</cp:coreProperties>
</file>